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C3AFF" w14:paraId="64B43B2C" w14:textId="77777777" w:rsidTr="00EC3AFF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51DB4A0A" w14:textId="77777777" w:rsidR="00EC3AFF" w:rsidRDefault="00EC3A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NAV tájékoztató a márciusi adózási könnyítésekről</w:t>
            </w:r>
          </w:p>
        </w:tc>
      </w:tr>
      <w:tr w:rsidR="00EC3AFF" w14:paraId="7A6CEC50" w14:textId="77777777" w:rsidTr="00EC3AFF">
        <w:trPr>
          <w:tblCellSpacing w:w="0" w:type="dxa"/>
        </w:trPr>
        <w:tc>
          <w:tcPr>
            <w:tcW w:w="0" w:type="auto"/>
            <w:vAlign w:val="center"/>
          </w:tcPr>
          <w:p w14:paraId="714EE325" w14:textId="77777777" w:rsidR="00EC3AFF" w:rsidRDefault="00EC3AFF">
            <w:pPr>
              <w:rPr>
                <w:rFonts w:ascii="Arial" w:hAnsi="Arial" w:cs="Arial"/>
              </w:rPr>
            </w:pPr>
          </w:p>
        </w:tc>
      </w:tr>
      <w:tr w:rsidR="00EC3AFF" w14:paraId="44860DF4" w14:textId="77777777" w:rsidTr="00EC3AF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FB2AC3A" w14:textId="77777777" w:rsidR="00EC3AFF" w:rsidRDefault="00EC3A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C3AFF" w14:paraId="48DBE08A" w14:textId="77777777" w:rsidTr="00EC3AFF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5D21E28" w14:textId="77777777" w:rsidR="00EC3AFF" w:rsidRDefault="00EC3AF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C3AFF" w14:paraId="4361B528" w14:textId="77777777" w:rsidTr="00EC3AF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41D936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2021. március 8-tól hatályba léptetett szigorúbb védelmi intézkedések</w:t>
            </w:r>
            <w:hyperlink r:id="rId5" w:anchor="_ftn1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[1]</w:t>
              </w:r>
            </w:hyperlink>
            <w:r>
              <w:rPr>
                <w:rFonts w:ascii="Arial" w:hAnsi="Arial" w:cs="Arial"/>
              </w:rPr>
              <w:t xml:space="preserve"> alapján a személyes megjelenést igénylő szolgáltatást nyújtó vállalkozások 2021. március 22-ig zárva tartanak, ezért márciusban kiegészült a kedvezményezett tevékenységet folyató vállalkozások köre, melyek igénybe vehetik az adózási könnyítéseket. </w:t>
            </w:r>
          </w:p>
          <w:p w14:paraId="1736C69C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2B6E07E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 kedvezményeket az alábbi tevékenységet tényleges főtevékenységként végző vállalkozások is vehetik igénybe március hónapra:</w:t>
            </w:r>
            <w:hyperlink r:id="rId6" w:anchor="_ftn2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[2]</w:t>
              </w:r>
            </w:hyperlink>
          </w:p>
          <w:p w14:paraId="3732938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Iparcikk jellegű bolti vegyes kiskereskedelem (TEÁOR 4719), </w:t>
            </w:r>
          </w:p>
          <w:p w14:paraId="2A52244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proofErr w:type="spellStart"/>
            <w:r>
              <w:rPr>
                <w:rFonts w:ascii="Arial" w:hAnsi="Arial" w:cs="Arial"/>
              </w:rPr>
              <w:t>Audio</w:t>
            </w:r>
            <w:proofErr w:type="spellEnd"/>
            <w:r>
              <w:rPr>
                <w:rFonts w:ascii="Arial" w:hAnsi="Arial" w:cs="Arial"/>
              </w:rPr>
              <w:t xml:space="preserve">-, </w:t>
            </w:r>
            <w:proofErr w:type="spellStart"/>
            <w:r>
              <w:rPr>
                <w:rFonts w:ascii="Arial" w:hAnsi="Arial" w:cs="Arial"/>
              </w:rPr>
              <w:t>videoberendezés</w:t>
            </w:r>
            <w:proofErr w:type="spellEnd"/>
            <w:r>
              <w:rPr>
                <w:rFonts w:ascii="Arial" w:hAnsi="Arial" w:cs="Arial"/>
              </w:rPr>
              <w:t xml:space="preserve"> kiskereskedelme (TEÁOR 4743), </w:t>
            </w:r>
          </w:p>
          <w:p w14:paraId="2C4715F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Textil-kiskereskedelem (TEÁOR 4751), </w:t>
            </w:r>
          </w:p>
          <w:p w14:paraId="3E222122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Villamos háztartási készülék kiskereskedelme (TEÁOR 4754), </w:t>
            </w:r>
          </w:p>
          <w:p w14:paraId="3E5DF9F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Bútor, világítási eszköz, egyéb háztartási cikk kiskereskedelme (TEÁOR 4759), </w:t>
            </w:r>
          </w:p>
          <w:p w14:paraId="364BE9DA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Könyv-kiskereskedelem (TEÁOR 4761), </w:t>
            </w:r>
          </w:p>
          <w:p w14:paraId="1957179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Papír-, írószer-, irodaszer- és nyomtatvány-kiskereskedelem (TEÁOR 476203), </w:t>
            </w:r>
          </w:p>
          <w:p w14:paraId="3D314CC2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 Zene-, videofelvétel kiskereskedelme (TEÁOR 4763), </w:t>
            </w:r>
          </w:p>
          <w:p w14:paraId="275A71D7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Sportszer-kiskereskedelem (TEÁOR 4764), </w:t>
            </w:r>
          </w:p>
          <w:p w14:paraId="53CE03E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Játék-kiskereskedelem (TEÁOR 4765), </w:t>
            </w:r>
          </w:p>
          <w:p w14:paraId="21784A46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 Ruházat kiskereskedelem (TEÁOR 4771), </w:t>
            </w:r>
          </w:p>
          <w:p w14:paraId="1EC6305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Lábbeli-, bőráru-kiskereskedelem (TEÁOR 4772), </w:t>
            </w:r>
          </w:p>
          <w:p w14:paraId="3439CD21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Óra-, ékszer-kiskereskedelem (TEÁOR 4777), </w:t>
            </w:r>
          </w:p>
          <w:p w14:paraId="287F3C10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 Egyéb </w:t>
            </w:r>
            <w:proofErr w:type="spellStart"/>
            <w:r>
              <w:rPr>
                <w:rFonts w:ascii="Arial" w:hAnsi="Arial" w:cs="Arial"/>
              </w:rPr>
              <w:t>m.n.s</w:t>
            </w:r>
            <w:proofErr w:type="spellEnd"/>
            <w:r>
              <w:rPr>
                <w:rFonts w:ascii="Arial" w:hAnsi="Arial" w:cs="Arial"/>
              </w:rPr>
              <w:t xml:space="preserve">. új áru kiskereskedelme (TEÁOR 4778), </w:t>
            </w:r>
          </w:p>
          <w:p w14:paraId="342FF9D2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 Használtcikk bolti kiskereskedelme (TEÁOR 4779), </w:t>
            </w:r>
          </w:p>
          <w:p w14:paraId="2F8FB61F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 Videokazetta, lemez kölcsönzése (TEÁOR 7722), </w:t>
            </w:r>
          </w:p>
          <w:p w14:paraId="374A8C0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 Egyéb személyi használatú, háztartási cikk kölcsönzése (TEÁOR 7729), </w:t>
            </w:r>
          </w:p>
          <w:p w14:paraId="41EA5D9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 Egyéb foglalás (TEÁOR 7990), </w:t>
            </w:r>
          </w:p>
          <w:p w14:paraId="5715C937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19. Szerencsejáték, fogadás (TEÁOR 9200), kivéve a totózó és lottózó, </w:t>
            </w:r>
          </w:p>
          <w:p w14:paraId="79D52EE0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20. Szórakoztatóelektronikai cikk javítása (TEÁOR 9521), </w:t>
            </w:r>
          </w:p>
          <w:p w14:paraId="027436CC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 Lábbeli, egyéb bőráru javítása (TEÁOR 9523),</w:t>
            </w:r>
          </w:p>
          <w:p w14:paraId="3F66E77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22. Bútor, lakberendezési tárgy javítása (TEÁOR 9524), </w:t>
            </w:r>
          </w:p>
          <w:p w14:paraId="69CB3C70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23. Óra-, ékszerjavítás (TEÁOR 9525), </w:t>
            </w:r>
          </w:p>
          <w:p w14:paraId="34DA94F7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24. Egyéb személyi, háztartási cikk javítása (TEÁOR 9529), </w:t>
            </w:r>
          </w:p>
          <w:p w14:paraId="4091A05F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25. Fodrászat, szépségápolás (TEÁOR 9602), </w:t>
            </w:r>
          </w:p>
          <w:p w14:paraId="2DC231C8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26. </w:t>
            </w:r>
            <w:proofErr w:type="spellStart"/>
            <w:r>
              <w:rPr>
                <w:rFonts w:ascii="Arial" w:hAnsi="Arial" w:cs="Arial"/>
              </w:rPr>
              <w:t>M.n.s</w:t>
            </w:r>
            <w:proofErr w:type="spellEnd"/>
            <w:r>
              <w:rPr>
                <w:rFonts w:ascii="Arial" w:hAnsi="Arial" w:cs="Arial"/>
              </w:rPr>
              <w:t xml:space="preserve">. egyéb személyi szolgáltatás (TEÁOR 9609), </w:t>
            </w:r>
          </w:p>
          <w:p w14:paraId="0DFC9442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27. Virág-, koszorú- és dísznövény-kiskereskedelem (TEÁOR 477601), </w:t>
            </w:r>
          </w:p>
          <w:p w14:paraId="2DD0703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28. Oktatási intézményben működő vállalkozások esetén Egyéb vendéglátás (TEÁOR 5629), </w:t>
            </w:r>
          </w:p>
          <w:p w14:paraId="306D7EFE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29. Járművezetés oktatás (TEÁOR 8553), </w:t>
            </w:r>
          </w:p>
          <w:p w14:paraId="73AD92AA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30. </w:t>
            </w:r>
            <w:proofErr w:type="spellStart"/>
            <w:r>
              <w:rPr>
                <w:rFonts w:ascii="Arial" w:hAnsi="Arial" w:cs="Arial"/>
              </w:rPr>
              <w:t>M.n.s</w:t>
            </w:r>
            <w:proofErr w:type="spellEnd"/>
            <w:r>
              <w:rPr>
                <w:rFonts w:ascii="Arial" w:hAnsi="Arial" w:cs="Arial"/>
              </w:rPr>
              <w:t xml:space="preserve">. egyéb oktatás (TEÁOR 8559) vagy </w:t>
            </w:r>
          </w:p>
          <w:p w14:paraId="64E06D08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 Oktatást kiegészítő tevékenység (TEÁOR 8560)</w:t>
            </w:r>
            <w:hyperlink r:id="rId7" w:anchor="_ftn3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[3]</w:t>
              </w:r>
            </w:hyperlink>
          </w:p>
          <w:p w14:paraId="10C3ADB1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3DEB145A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Az egyéb </w:t>
            </w:r>
            <w:proofErr w:type="spellStart"/>
            <w:r>
              <w:rPr>
                <w:rFonts w:ascii="Arial" w:hAnsi="Arial" w:cs="Arial"/>
              </w:rPr>
              <w:t>m.n.s</w:t>
            </w:r>
            <w:proofErr w:type="spellEnd"/>
            <w:r>
              <w:rPr>
                <w:rFonts w:ascii="Arial" w:hAnsi="Arial" w:cs="Arial"/>
              </w:rPr>
              <w:t>. új áru kiskereskedelme (TEÁOR 4778) tevékenységet végző vállalkozás nem veheti igénybe az adókedvezményeket, ha az optikai és a mezőgazdasági tevékenységet tényleges főtevékenységként folytatja.</w:t>
            </w:r>
          </w:p>
          <w:p w14:paraId="7E788B3F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Az egyéb személyi használatú, háztartási cikk kölcsönzése (TEÁOR 7729) tevékenységet végző vállalkozás nem érvényesítheti a kedvezményeket, ha az építési és szerelési munkához kapcsolódó cikkek kölcsönzését tényleges főtevékenységként végzi. </w:t>
            </w:r>
          </w:p>
          <w:p w14:paraId="7182E5D2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 egyéb személyi, háztartási cikk javítása (TEÁOR 9529) tevékenységet végző vállalkozást nem illetik meg a kedvezmények, ha a kerékpárok javítása tevékenységet tényleges főtevékenységként folytatja.</w:t>
            </w:r>
          </w:p>
          <w:p w14:paraId="45B7A5E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31641EB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 szociális hozzájárulási adó alóli mentesség</w:t>
            </w:r>
            <w:hyperlink r:id="rId8" w:anchor="_ftn4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[4]</w:t>
              </w:r>
            </w:hyperlink>
          </w:p>
          <w:p w14:paraId="68FBABEC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 kell szociális hozzájárulási adót fizetnie 2021. március hónapra a veszélyeztetett ágazatba tartozó tényleges főtevékenységet folytató</w:t>
            </w:r>
          </w:p>
          <w:p w14:paraId="19FF5B39" w14:textId="77777777" w:rsidR="00EC3AFF" w:rsidRDefault="00EC3AFF" w:rsidP="006A126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kifizetőnek a munkaviszonyban foglalkoztatott munkavállalók után,</w:t>
            </w:r>
          </w:p>
          <w:p w14:paraId="745B4F0E" w14:textId="77777777" w:rsidR="00EC3AFF" w:rsidRDefault="00EC3AFF" w:rsidP="006A126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az egyéni vállalkozónak e jogállására tekintettel, és</w:t>
            </w:r>
          </w:p>
          <w:p w14:paraId="6DF4B283" w14:textId="77777777" w:rsidR="00EC3AFF" w:rsidRDefault="00EC3AFF" w:rsidP="006A126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társas vállalkozásnak a Tbj.</w:t>
            </w:r>
            <w:hyperlink r:id="rId9" w:anchor="_ftn5" w:history="1">
              <w:r>
                <w:rPr>
                  <w:rStyle w:val="Hiperhivatkozs"/>
                  <w:rFonts w:ascii="Arial" w:eastAsia="Times New Roman" w:hAnsi="Arial" w:cs="Arial"/>
                  <w:b/>
                  <w:bCs/>
                  <w:color w:val="000000"/>
                  <w:vertAlign w:val="superscript"/>
                </w:rPr>
                <w:t>[5]</w:t>
              </w:r>
            </w:hyperlink>
            <w:r>
              <w:rPr>
                <w:rFonts w:ascii="Arial" w:eastAsia="Times New Roman" w:hAnsi="Arial" w:cs="Arial"/>
              </w:rPr>
              <w:t xml:space="preserve"> szerinti társas vállalkozó e jogállására tekintettel.</w:t>
            </w:r>
          </w:p>
          <w:p w14:paraId="5F71311E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14762A89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 szakképzési hozzájárulás alóli mentesség</w:t>
            </w:r>
          </w:p>
          <w:p w14:paraId="144A8D0F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2021. márciusra a felsorolt, veszélyeztetett ágazatokba tartozó tevékenységet tényleges főtevékenységként folytató kifizetőknek nem kell szakképzési hozzájárulást fizetniük.</w:t>
            </w:r>
          </w:p>
          <w:p w14:paraId="0B123046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53D2AD4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 rehabilitációs hozzájárulás kedvezménye</w:t>
            </w:r>
          </w:p>
          <w:p w14:paraId="544E009D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felsorolt, veszélyeztetett ágazatokba tartozó, rehabilitációs hozzájárulás fizetésére kötelezett kifizetők</w:t>
            </w:r>
            <w:hyperlink r:id="rId10" w:anchor="_ftn6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[6]</w:t>
              </w:r>
            </w:hyperlink>
            <w:r>
              <w:rPr>
                <w:rFonts w:ascii="Arial" w:hAnsi="Arial" w:cs="Arial"/>
              </w:rPr>
              <w:t xml:space="preserve"> mentesülnek 2021-ben a márciusra arányosan jutó rehabilitációs hozzájárulás alól.</w:t>
            </w:r>
          </w:p>
          <w:p w14:paraId="4F7A6AFD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26675197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Könnyítések a kisvállalati adóban (</w:t>
            </w:r>
            <w:proofErr w:type="spellStart"/>
            <w:r>
              <w:rPr>
                <w:rFonts w:ascii="Arial" w:hAnsi="Arial" w:cs="Arial"/>
                <w:b/>
                <w:bCs/>
              </w:rPr>
              <w:t>kiva</w:t>
            </w:r>
            <w:proofErr w:type="spellEnd"/>
            <w:r>
              <w:rPr>
                <w:rFonts w:ascii="Arial" w:hAnsi="Arial" w:cs="Arial"/>
                <w:b/>
                <w:bCs/>
              </w:rPr>
              <w:t>)</w:t>
            </w:r>
          </w:p>
          <w:p w14:paraId="64B1D3FD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felsorolt, veszélyeztetett ágazatokba tartozó tevékenységet főtevékenységként végző kisvállalati adóalanyoknak</w:t>
            </w:r>
            <w:hyperlink r:id="rId11" w:anchor="_ftn7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[7]</w:t>
              </w:r>
            </w:hyperlink>
            <w:r>
              <w:rPr>
                <w:rFonts w:ascii="Arial" w:hAnsi="Arial" w:cs="Arial"/>
              </w:rPr>
              <w:t xml:space="preserve"> a 2021. márciusi </w:t>
            </w:r>
            <w:proofErr w:type="spellStart"/>
            <w:r>
              <w:rPr>
                <w:rFonts w:ascii="Arial" w:hAnsi="Arial" w:cs="Arial"/>
              </w:rPr>
              <w:t>kivakötelezettségük</w:t>
            </w:r>
            <w:proofErr w:type="spellEnd"/>
            <w:r>
              <w:rPr>
                <w:rFonts w:ascii="Arial" w:hAnsi="Arial" w:cs="Arial"/>
              </w:rPr>
              <w:t xml:space="preserve"> megállapításánál a személyi jellegű kifizetések összegét nem kell figyelembe venniük, tehát az nem lesz része a </w:t>
            </w:r>
            <w:proofErr w:type="spellStart"/>
            <w:r>
              <w:rPr>
                <w:rFonts w:ascii="Arial" w:hAnsi="Arial" w:cs="Arial"/>
              </w:rPr>
              <w:t>kiva</w:t>
            </w:r>
            <w:proofErr w:type="spellEnd"/>
            <w:r>
              <w:rPr>
                <w:rFonts w:ascii="Arial" w:hAnsi="Arial" w:cs="Arial"/>
              </w:rPr>
              <w:t xml:space="preserve"> alapjának.</w:t>
            </w:r>
            <w:hyperlink r:id="rId12" w:anchor="_ftn8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[8]</w:t>
              </w:r>
            </w:hyperlink>
          </w:p>
          <w:p w14:paraId="151E6B5A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  <w:p w14:paraId="4B091863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 kedvezmények érvényesítésének szabályai</w:t>
            </w:r>
          </w:p>
          <w:p w14:paraId="36F96CC0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kedvezmények igénybevételének feltétele, hogy</w:t>
            </w:r>
          </w:p>
          <w:p w14:paraId="19CDD2FA" w14:textId="77777777" w:rsidR="00EC3AFF" w:rsidRDefault="00EC3AFF" w:rsidP="006A126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kifizető a 2021. március 6-án már fennálló munkaszerződés alapján a március havi munkabérfizetési kötelezettségének eleget tesz, és a munkaszerződéseket felmondással nem szünteti meg</w:t>
            </w:r>
            <w:hyperlink r:id="rId13" w:anchor="_ftn9" w:history="1">
              <w:r>
                <w:rPr>
                  <w:rStyle w:val="Hiperhivatkozs"/>
                  <w:rFonts w:ascii="Arial" w:eastAsia="Times New Roman" w:hAnsi="Arial" w:cs="Arial"/>
                  <w:b/>
                  <w:bCs/>
                  <w:color w:val="000000"/>
                  <w:vertAlign w:val="superscript"/>
                </w:rPr>
                <w:t>[9]</w:t>
              </w:r>
            </w:hyperlink>
            <w:r>
              <w:rPr>
                <w:rFonts w:ascii="Arial" w:eastAsia="Times New Roman" w:hAnsi="Arial" w:cs="Arial"/>
              </w:rPr>
              <w:t xml:space="preserve"> 2021 márciusában,</w:t>
            </w:r>
          </w:p>
          <w:p w14:paraId="08237067" w14:textId="77777777" w:rsidR="00EC3AFF" w:rsidRDefault="00EC3AFF" w:rsidP="006A126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kifizető a munkavállalót a veszélyhelyzet miatt elbocsátotta volna,</w:t>
            </w:r>
          </w:p>
          <w:p w14:paraId="529BE001" w14:textId="77777777" w:rsidR="00EC3AFF" w:rsidRDefault="00EC3AFF" w:rsidP="006A126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 kifizető a mentesség iránti igényét bejelenti a NAV-hoz.</w:t>
            </w:r>
          </w:p>
          <w:p w14:paraId="40ED763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 szociális hozzájárulási adónál és a szakképzési hozzájárulásnál a kedvezményt a március havi 2108-es, illetve a 2158-as bevallásban lehet igényelni</w:t>
            </w:r>
            <w:r>
              <w:rPr>
                <w:rFonts w:ascii="Arial" w:hAnsi="Arial" w:cs="Arial"/>
              </w:rPr>
              <w:t>. Az adózóknak a bevallásban nyilatkozni kell a tényleges főtevékenységről és arról, hogy megfelelnek az előzőek szerinti érvényesítési feltételeknek.</w:t>
            </w:r>
          </w:p>
          <w:p w14:paraId="70DD968A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 rehabilitációs hozzájárulással kapcsolatos kedvezményt a 2101-es bevallásban, a </w:t>
            </w:r>
            <w:proofErr w:type="spellStart"/>
            <w:r>
              <w:rPr>
                <w:rFonts w:ascii="Arial" w:hAnsi="Arial" w:cs="Arial"/>
                <w:b/>
                <w:bCs/>
              </w:rPr>
              <w:t>kivában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igénybe vehető könnyítést a 21KIVA bevallásban lehet érvényesíteni</w:t>
            </w:r>
            <w:r>
              <w:rPr>
                <w:rFonts w:ascii="Arial" w:hAnsi="Arial" w:cs="Arial"/>
              </w:rPr>
              <w:t>, a szükséges nyilatkozatok megtételével.</w:t>
            </w:r>
          </w:p>
          <w:p w14:paraId="7FE5158E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kedvezmények támogatásnak minősülnek, ezért az azokkal kapcsolatos iratokat tíz évig meg kell őrizni</w:t>
            </w:r>
            <w:hyperlink r:id="rId14" w:anchor="_ftn10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  <w:vertAlign w:val="superscript"/>
                </w:rPr>
                <w:t>[10]</w:t>
              </w:r>
            </w:hyperlink>
            <w:r>
              <w:rPr>
                <w:rFonts w:ascii="Arial" w:hAnsi="Arial" w:cs="Arial"/>
              </w:rPr>
              <w:t>.</w:t>
            </w:r>
          </w:p>
          <w:p w14:paraId="1278D84F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410EFB95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Az adókönnyítést márciusra azok a kifizetők is igénybe vehetik, akik az egyes gazdaságvédelmi intézkedésekről szóló 485/2020. (XI. 10.) Korm. rendelet 5. § (1) bekezdése alapján arra már korábban is jogosultak voltak. E vállalkozások az általuk érvényesíthető kedvezményekről a NAV honlapján 2020. november 26-án megjelent </w:t>
            </w:r>
            <w:hyperlink r:id="rId15" w:history="1">
              <w:r>
                <w:rPr>
                  <w:rStyle w:val="Hiperhivatkozs"/>
                  <w:rFonts w:ascii="Arial" w:hAnsi="Arial" w:cs="Arial"/>
                  <w:b/>
                  <w:bCs/>
                  <w:color w:val="000000"/>
                </w:rPr>
                <w:t>tájékoztatóból</w:t>
              </w:r>
            </w:hyperlink>
            <w:r>
              <w:rPr>
                <w:rFonts w:ascii="Arial" w:hAnsi="Arial" w:cs="Arial"/>
                <w:b/>
                <w:bCs/>
              </w:rPr>
              <w:t xml:space="preserve"> kaphatnak további információt. </w:t>
            </w:r>
          </w:p>
          <w:p w14:paraId="76D65566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</w:p>
          <w:p w14:paraId="179714D5" w14:textId="77777777" w:rsidR="00EC3AFF" w:rsidRDefault="00EC3AF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pict w14:anchorId="762057F5">
                <v:rect id="_x0000_i1025" style="width:470.3pt;height:1.2pt" o:hralign="center" o:hrstd="t" o:hr="t" fillcolor="#a0a0a0" stroked="f"/>
              </w:pict>
            </w:r>
          </w:p>
          <w:p w14:paraId="1A06DCB7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0" w:name="_ftn1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[1] A védelmi intézkedések ideiglenes szigorításáról szóló 104/2021. (III. 5.) Korm. rendelet.</w:t>
            </w:r>
            <w:bookmarkEnd w:id="0"/>
          </w:p>
          <w:p w14:paraId="144E07D7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1" w:name="_ftn2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[2] A veszélyhelyzet ideje alatt egyes gazdaságvédelmi intézkedésekről szóló kormányrendeletek módosításáról szóló 105/2021. (III. 5.) Korm. rendelet (105/2021. Korm. rendelet) 4. §-a.</w:t>
            </w:r>
            <w:bookmarkEnd w:id="1"/>
          </w:p>
          <w:p w14:paraId="108F6ECB" w14:textId="77777777" w:rsidR="00EC3AFF" w:rsidRDefault="00EC3AFF">
            <w:pPr>
              <w:pStyle w:val="NormlWeb"/>
              <w:rPr>
                <w:rFonts w:ascii="Arial" w:hAnsi="Arial" w:cs="Arial"/>
              </w:rPr>
            </w:pPr>
            <w:bookmarkStart w:id="2" w:name="_ftn3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 xml:space="preserve">[3] Az egyes tevékenységi körökbe tartozó tevékenységek részletes leírása megtalálható a Központi Statisztikai Hivatal honlapján: </w:t>
            </w:r>
            <w:bookmarkEnd w:id="2"/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HYPERLINK "http://www.ksh.hu/docs/osztalyozasok/teaor/teaor08_tartalom_2018_08_01.pdf"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Style w:val="Hiperhivatkozs"/>
                <w:rFonts w:ascii="Arial" w:hAnsi="Arial" w:cs="Arial"/>
                <w:b/>
                <w:bCs/>
                <w:color w:val="000000"/>
              </w:rPr>
              <w:t>TEÁOR’08 Tartalom (ksh.hu)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  <w:u w:val="single"/>
              </w:rPr>
              <w:t>.</w:t>
            </w:r>
          </w:p>
          <w:p w14:paraId="699A1140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3" w:name="_ftn4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[4] 105/2021. Korm. rendelet 1. §-a.</w:t>
            </w:r>
            <w:bookmarkEnd w:id="3"/>
          </w:p>
          <w:p w14:paraId="5694A43B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4" w:name="_ftn5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[5] A társadalombiztosítás ellátásaira jogosultakról, valamint ezen ellátások fedezetéről szóló 2019. évi CXXII. törvény (Tbj.) 4. § 21. pontja.</w:t>
            </w:r>
            <w:bookmarkEnd w:id="4"/>
          </w:p>
          <w:p w14:paraId="1F6D5F6D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5" w:name="_ftn6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[6] A megváltozott munkaképességű személyek ellátásairól és egyes törvények módosításáról szóló 2011. évi CXCI. törvény.</w:t>
            </w:r>
            <w:bookmarkEnd w:id="5"/>
          </w:p>
          <w:p w14:paraId="41F292F8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6" w:name="_ftn7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[7] A kisadózó vállalkozások tételes adójáról és a kisvállalati adóról szóló 2012. évi CXLVII. törvény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Katv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.) III. fejezete.</w:t>
            </w:r>
            <w:bookmarkEnd w:id="6"/>
          </w:p>
          <w:p w14:paraId="11FCFAAE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7" w:name="_ftn8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[8] 151/2021. Korm. rendelet 2. §-a.</w:t>
            </w:r>
            <w:bookmarkEnd w:id="7"/>
          </w:p>
          <w:p w14:paraId="31299CBC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8" w:name="_ftn9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[9] A munka törvénykönyvéről szóló 2012. évi I. törvény 64. § (1) bekezdése alapján a munkaviszony megszüntethető közös megegyezéssel, felmondással és azonnali hatályú felmondással.</w:t>
            </w:r>
            <w:bookmarkEnd w:id="8"/>
          </w:p>
          <w:p w14:paraId="246EA2A1" w14:textId="77777777" w:rsidR="00EC3AFF" w:rsidRDefault="00EC3AFF">
            <w:pPr>
              <w:pStyle w:val="NormlWeb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bookmarkStart w:id="9" w:name="_ftn10"/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[10] a veszélyhelyzet ideje alatt egyes gazdaságvédelmi intézkedésekről szóló 485/2020. (XI. 10.) Korm. rendelet 6. § (3)-(5) bekezdései.</w:t>
            </w:r>
          </w:p>
        </w:tc>
        <w:bookmarkEnd w:id="9"/>
      </w:tr>
    </w:tbl>
    <w:p w14:paraId="4032C933" w14:textId="77777777" w:rsidR="008A358F" w:rsidRDefault="008A358F"/>
    <w:sectPr w:rsidR="008A3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96273"/>
    <w:multiLevelType w:val="multilevel"/>
    <w:tmpl w:val="5904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E41C5"/>
    <w:multiLevelType w:val="multilevel"/>
    <w:tmpl w:val="DA38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FF"/>
    <w:rsid w:val="008A358F"/>
    <w:rsid w:val="00EC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AF8F"/>
  <w15:chartTrackingRefBased/>
  <w15:docId w15:val="{C41ED249-16A8-441D-B585-A6DE23FE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3AFF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C3AFF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C3A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5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$URLPREFIX$nav/segitseg_rendkivuli_helyzetben/adozasi_konnyitesek/Marcius_honapra_ujabb20210312.html" TargetMode="External"/><Relationship Id="rId13" Type="http://schemas.openxmlformats.org/officeDocument/2006/relationships/hyperlink" Target="$URLPREFIX$nav/segitseg_rendkivuli_helyzetben/adozasi_konnyitesek/Marcius_honapra_ujabb20210312.html" TargetMode="External"/><Relationship Id="rId3" Type="http://schemas.openxmlformats.org/officeDocument/2006/relationships/settings" Target="settings.xml"/><Relationship Id="rId7" Type="http://schemas.openxmlformats.org/officeDocument/2006/relationships/hyperlink" Target="$URLPREFIX$nav/segitseg_rendkivuli_helyzetben/adozasi_konnyitesek/Marcius_honapra_ujabb20210312.html" TargetMode="External"/><Relationship Id="rId12" Type="http://schemas.openxmlformats.org/officeDocument/2006/relationships/hyperlink" Target="$URLPREFIX$nav/segitseg_rendkivuli_helyzetben/adozasi_konnyitesek/Marcius_honapra_ujabb20210312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$URLPREFIX$nav/segitseg_rendkivuli_helyzetben/adozasi_konnyitesek/Marcius_honapra_ujabb20210312.html" TargetMode="External"/><Relationship Id="rId11" Type="http://schemas.openxmlformats.org/officeDocument/2006/relationships/hyperlink" Target="$URLPREFIX$nav/segitseg_rendkivuli_helyzetben/adozasi_konnyitesek/Marcius_honapra_ujabb20210312.html" TargetMode="External"/><Relationship Id="rId5" Type="http://schemas.openxmlformats.org/officeDocument/2006/relationships/hyperlink" Target="$URLPREFIX$nav/segitseg_rendkivuli_helyzetben/adozasi_konnyitesek/Marcius_honapra_ujabb20210312.html" TargetMode="External"/><Relationship Id="rId15" Type="http://schemas.openxmlformats.org/officeDocument/2006/relationships/hyperlink" Target="https://www.nav.gov.hu/nav/segitseg_rendkivuli_helyzetben/adozasi_konnyitesek/adozasi_konnyitesek20201126.html" TargetMode="External"/><Relationship Id="rId10" Type="http://schemas.openxmlformats.org/officeDocument/2006/relationships/hyperlink" Target="$URLPREFIX$nav/segitseg_rendkivuli_helyzetben/adozasi_konnyitesek/Marcius_honapra_ujabb2021031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$URLPREFIX$nav/segitseg_rendkivuli_helyzetben/adozasi_konnyitesek/Marcius_honapra_ujabb20210312.html" TargetMode="External"/><Relationship Id="rId14" Type="http://schemas.openxmlformats.org/officeDocument/2006/relationships/hyperlink" Target="$URLPREFIX$nav/segitseg_rendkivuli_helyzetben/adozasi_konnyitesek/Marcius_honapra_ujabb20210312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</dc:creator>
  <cp:keywords/>
  <dc:description/>
  <cp:lastModifiedBy>Zsuzsa</cp:lastModifiedBy>
  <cp:revision>1</cp:revision>
  <dcterms:created xsi:type="dcterms:W3CDTF">2021-03-12T13:17:00Z</dcterms:created>
  <dcterms:modified xsi:type="dcterms:W3CDTF">2021-03-12T13:18:00Z</dcterms:modified>
</cp:coreProperties>
</file>